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3CC5" w14:textId="3DB6D0BC" w:rsidR="00527423" w:rsidRDefault="00527423">
      <w:r w:rsidRPr="00527423">
        <w:rPr>
          <w:b/>
          <w:bCs/>
          <w:u w:val="single"/>
        </w:rPr>
        <w:t>Supporting Memory</w:t>
      </w:r>
      <w:r w:rsidR="003C39F7">
        <w:rPr>
          <w:b/>
          <w:bCs/>
          <w:u w:val="single"/>
        </w:rPr>
        <w:t xml:space="preserve"> in Secondary School</w:t>
      </w:r>
    </w:p>
    <w:p w14:paraId="5483BD53" w14:textId="01C0C0E7" w:rsidR="00527423" w:rsidRDefault="00527423" w:rsidP="00527423">
      <w:pPr>
        <w:pStyle w:val="paragraph"/>
        <w:spacing w:before="0" w:beforeAutospacing="0" w:after="0" w:afterAutospacing="0"/>
        <w:ind w:left="360"/>
        <w:textAlignment w:val="baseline"/>
        <w:rPr>
          <w:rStyle w:val="normaltextrun"/>
          <w:rFonts w:ascii="Calibri" w:eastAsiaTheme="majorEastAsia" w:hAnsi="Calibri" w:cs="Calibri"/>
        </w:rPr>
      </w:pPr>
      <w:r>
        <w:rPr>
          <w:rStyle w:val="normaltextrun"/>
          <w:rFonts w:ascii="Calibri" w:eastAsiaTheme="majorEastAsia" w:hAnsi="Calibri" w:cs="Calibri"/>
        </w:rPr>
        <w:t>Most psychologists believe that a student’s memory capacity is innate but there is some agreement about improving what you do have.  A practical approach would be to say ‘let’s not worry about why it’s not working – let’s focus on what works’.  Generally speaking it is a good idea to keep strategies simple because a complex one takes up too much capacity in a student’s working memory.  Working memory is the name given to when we have to remember information and do something with it at the same time. A second principle is that improvement in other areas in a student (e.g. reading speed or spelling) can free up working memory capacity.  Working memory is really important during the initial stages of learning something but then it becomes less important as routines or facts become embedded in a student’s long term memory.  To achieve this, in the classroom, teachers need to place minimal demands on a student’s memory.  However, there are some routines and strategies that ought to be considered:</w:t>
      </w:r>
    </w:p>
    <w:p w14:paraId="5D02FCF5" w14:textId="77777777" w:rsidR="00527423" w:rsidRDefault="00527423" w:rsidP="00527423">
      <w:pPr>
        <w:pStyle w:val="paragraph"/>
        <w:spacing w:before="0" w:beforeAutospacing="0" w:after="0" w:afterAutospacing="0"/>
        <w:ind w:left="360"/>
        <w:textAlignment w:val="baseline"/>
        <w:rPr>
          <w:rStyle w:val="normaltextrun"/>
          <w:rFonts w:ascii="Calibri" w:eastAsiaTheme="majorEastAsia" w:hAnsi="Calibri" w:cs="Calibri"/>
        </w:rPr>
      </w:pPr>
    </w:p>
    <w:p w14:paraId="56AF31BF" w14:textId="77777777" w:rsidR="00527423" w:rsidRPr="00E635AD" w:rsidRDefault="00527423" w:rsidP="00527423">
      <w:pPr>
        <w:pStyle w:val="paragraph"/>
        <w:numPr>
          <w:ilvl w:val="0"/>
          <w:numId w:val="2"/>
        </w:numPr>
        <w:spacing w:before="0" w:beforeAutospacing="0" w:after="0" w:afterAutospacing="0"/>
        <w:textAlignment w:val="baseline"/>
        <w:rPr>
          <w:rFonts w:ascii="Calibri" w:hAnsi="Calibri" w:cs="Calibri"/>
          <w:sz w:val="32"/>
          <w:szCs w:val="32"/>
        </w:rPr>
      </w:pPr>
      <w:r>
        <w:rPr>
          <w:rFonts w:ascii="Calibri" w:hAnsi="Calibri" w:cs="Calibri"/>
        </w:rPr>
        <w:t>Make revision as active as possible and avoid anything too passive.</w:t>
      </w:r>
    </w:p>
    <w:p w14:paraId="1A145810" w14:textId="77777777" w:rsidR="00527423" w:rsidRPr="00E635AD" w:rsidRDefault="00527423" w:rsidP="00527423">
      <w:pPr>
        <w:pStyle w:val="paragraph"/>
        <w:numPr>
          <w:ilvl w:val="0"/>
          <w:numId w:val="2"/>
        </w:numPr>
        <w:spacing w:before="0" w:beforeAutospacing="0" w:after="0" w:afterAutospacing="0"/>
        <w:textAlignment w:val="baseline"/>
        <w:rPr>
          <w:rFonts w:ascii="Calibri" w:hAnsi="Calibri" w:cs="Calibri"/>
          <w:sz w:val="32"/>
          <w:szCs w:val="32"/>
        </w:rPr>
      </w:pPr>
      <w:r>
        <w:rPr>
          <w:rFonts w:ascii="Calibri" w:hAnsi="Calibri" w:cs="Calibri"/>
        </w:rPr>
        <w:t>Teach one memory strategy at a time and model it first.</w:t>
      </w:r>
    </w:p>
    <w:p w14:paraId="198311F7" w14:textId="2E18F365" w:rsidR="00527423" w:rsidRPr="00E635AD" w:rsidRDefault="00527423" w:rsidP="00527423">
      <w:pPr>
        <w:pStyle w:val="paragraph"/>
        <w:numPr>
          <w:ilvl w:val="0"/>
          <w:numId w:val="2"/>
        </w:numPr>
        <w:spacing w:before="0" w:beforeAutospacing="0" w:after="0" w:afterAutospacing="0"/>
        <w:textAlignment w:val="baseline"/>
        <w:rPr>
          <w:rFonts w:ascii="Calibri" w:hAnsi="Calibri" w:cs="Calibri"/>
          <w:sz w:val="32"/>
          <w:szCs w:val="32"/>
        </w:rPr>
      </w:pPr>
      <w:r>
        <w:rPr>
          <w:rFonts w:ascii="Calibri" w:hAnsi="Calibri" w:cs="Calibri"/>
        </w:rPr>
        <w:t>Encourage students to be flexible in selecting different memory strategies for different tasks.</w:t>
      </w:r>
    </w:p>
    <w:p w14:paraId="5454F464" w14:textId="3E36E556" w:rsidR="00527423" w:rsidRPr="00E635AD" w:rsidRDefault="00527423" w:rsidP="00527423">
      <w:pPr>
        <w:pStyle w:val="paragraph"/>
        <w:numPr>
          <w:ilvl w:val="0"/>
          <w:numId w:val="2"/>
        </w:numPr>
        <w:spacing w:before="0" w:beforeAutospacing="0" w:after="0" w:afterAutospacing="0"/>
        <w:textAlignment w:val="baseline"/>
        <w:rPr>
          <w:rFonts w:ascii="Calibri" w:hAnsi="Calibri" w:cs="Calibri"/>
          <w:sz w:val="32"/>
          <w:szCs w:val="32"/>
        </w:rPr>
      </w:pPr>
      <w:r>
        <w:rPr>
          <w:rFonts w:ascii="Calibri" w:hAnsi="Calibri" w:cs="Calibri"/>
        </w:rPr>
        <w:t>Inform the student about the purpose of each strategy, including when and why to use it.  Model all the steps and provide opportunities for practice.</w:t>
      </w:r>
    </w:p>
    <w:p w14:paraId="5A307AFD" w14:textId="77777777" w:rsidR="00527423" w:rsidRPr="00B27D4C" w:rsidRDefault="00527423" w:rsidP="00527423">
      <w:pPr>
        <w:pStyle w:val="paragraph"/>
        <w:numPr>
          <w:ilvl w:val="0"/>
          <w:numId w:val="2"/>
        </w:numPr>
        <w:spacing w:before="0" w:beforeAutospacing="0" w:after="0" w:afterAutospacing="0"/>
        <w:textAlignment w:val="baseline"/>
        <w:rPr>
          <w:rFonts w:ascii="Calibri" w:hAnsi="Calibri" w:cs="Calibri"/>
          <w:sz w:val="32"/>
          <w:szCs w:val="32"/>
        </w:rPr>
      </w:pPr>
      <w:r>
        <w:rPr>
          <w:rFonts w:ascii="Calibri" w:hAnsi="Calibri" w:cs="Calibri"/>
        </w:rPr>
        <w:t>Try to generalise the use of a strategy outside the session: where would you use this in the classroom/what subjects does this work with?</w:t>
      </w:r>
    </w:p>
    <w:p w14:paraId="10EB33E0" w14:textId="77777777" w:rsidR="00527423" w:rsidRPr="00B27D4C" w:rsidRDefault="00527423" w:rsidP="00527423">
      <w:pPr>
        <w:pStyle w:val="paragraph"/>
        <w:spacing w:before="0" w:beforeAutospacing="0" w:after="0" w:afterAutospacing="0"/>
        <w:ind w:left="435"/>
        <w:textAlignment w:val="baseline"/>
        <w:rPr>
          <w:rFonts w:ascii="Calibri" w:hAnsi="Calibri" w:cs="Calibri"/>
          <w:sz w:val="32"/>
          <w:szCs w:val="32"/>
        </w:rPr>
      </w:pPr>
    </w:p>
    <w:p w14:paraId="2A31C46F" w14:textId="77777777" w:rsidR="00527423" w:rsidRPr="00E635AD" w:rsidRDefault="00527423" w:rsidP="00527423">
      <w:pPr>
        <w:pStyle w:val="paragraph"/>
        <w:spacing w:before="0" w:beforeAutospacing="0" w:after="0" w:afterAutospacing="0"/>
        <w:textAlignment w:val="baseline"/>
        <w:rPr>
          <w:rFonts w:ascii="Calibri" w:hAnsi="Calibri" w:cs="Calibri"/>
          <w:sz w:val="32"/>
          <w:szCs w:val="32"/>
        </w:rPr>
      </w:pPr>
      <w:r>
        <w:rPr>
          <w:rFonts w:ascii="Calibri" w:hAnsi="Calibri" w:cs="Calibri"/>
        </w:rPr>
        <w:t>It is worth noting that all of us over estimate how good our memory is and this is called the ‘fluency illusion’.  This is the name given to the feeling that we ‘</w:t>
      </w:r>
      <w:r w:rsidRPr="00B27D4C">
        <w:rPr>
          <w:rFonts w:ascii="Calibri" w:hAnsi="Calibri" w:cs="Calibri"/>
          <w:i/>
          <w:iCs/>
        </w:rPr>
        <w:t>think’</w:t>
      </w:r>
      <w:r>
        <w:rPr>
          <w:rFonts w:ascii="Calibri" w:hAnsi="Calibri" w:cs="Calibri"/>
        </w:rPr>
        <w:t xml:space="preserve"> we can remember something.  The only way we really know, is when we are asked to retrieve information out of our long term memories and, in the context of education, get it down on paper in response to a question.  Being over confident is common but once we are aware of this, we can start to be more specific about how we test ourselves.</w:t>
      </w:r>
    </w:p>
    <w:p w14:paraId="5249A8AB" w14:textId="77777777" w:rsidR="00527423" w:rsidRDefault="00527423" w:rsidP="00527423">
      <w:pPr>
        <w:pStyle w:val="paragraph"/>
        <w:spacing w:before="0" w:beforeAutospacing="0" w:after="0" w:afterAutospacing="0"/>
        <w:textAlignment w:val="baseline"/>
        <w:rPr>
          <w:rFonts w:ascii="Calibri" w:hAnsi="Calibri" w:cs="Calibri"/>
        </w:rPr>
      </w:pPr>
    </w:p>
    <w:p w14:paraId="6ED899DC" w14:textId="77777777" w:rsidR="00527423" w:rsidRPr="00EA5E00" w:rsidRDefault="00527423" w:rsidP="00527423">
      <w:pPr>
        <w:pStyle w:val="paragraph"/>
        <w:spacing w:before="0" w:beforeAutospacing="0" w:after="0" w:afterAutospacing="0"/>
        <w:textAlignment w:val="baseline"/>
        <w:rPr>
          <w:rFonts w:ascii="Calibri" w:hAnsi="Calibri" w:cs="Calibri"/>
          <w:b/>
          <w:bCs/>
          <w:u w:val="single"/>
        </w:rPr>
      </w:pPr>
      <w:r w:rsidRPr="00EA5E00">
        <w:rPr>
          <w:rFonts w:ascii="Calibri" w:hAnsi="Calibri" w:cs="Calibri"/>
          <w:b/>
          <w:bCs/>
          <w:u w:val="single"/>
        </w:rPr>
        <w:t>Specific memory strategies:</w:t>
      </w:r>
    </w:p>
    <w:p w14:paraId="069382CA" w14:textId="77777777" w:rsidR="00527423" w:rsidRDefault="00527423" w:rsidP="00527423">
      <w:pPr>
        <w:pStyle w:val="paragraph"/>
        <w:spacing w:before="0" w:beforeAutospacing="0" w:after="0" w:afterAutospacing="0"/>
        <w:textAlignment w:val="baseline"/>
        <w:rPr>
          <w:rFonts w:ascii="Calibri" w:hAnsi="Calibri" w:cs="Calibri"/>
        </w:rPr>
      </w:pPr>
    </w:p>
    <w:p w14:paraId="640D2838" w14:textId="77777777" w:rsidR="00527423" w:rsidRDefault="00527423" w:rsidP="00527423">
      <w:pPr>
        <w:pStyle w:val="paragraph"/>
        <w:spacing w:before="0" w:beforeAutospacing="0" w:after="0" w:afterAutospacing="0"/>
        <w:textAlignment w:val="baseline"/>
        <w:rPr>
          <w:rFonts w:ascii="Calibri" w:hAnsi="Calibri" w:cs="Calibri"/>
        </w:rPr>
      </w:pPr>
      <w:r w:rsidRPr="00EA5E00">
        <w:rPr>
          <w:rFonts w:ascii="Calibri" w:hAnsi="Calibri" w:cs="Calibri"/>
          <w:b/>
          <w:bCs/>
        </w:rPr>
        <w:t>Learning by rote</w:t>
      </w:r>
      <w:r>
        <w:rPr>
          <w:rFonts w:ascii="Calibri" w:hAnsi="Calibri" w:cs="Calibri"/>
        </w:rPr>
        <w:t xml:space="preserve"> – places minimal demands on a student and is only for the short term but is useful in a few cases</w:t>
      </w:r>
    </w:p>
    <w:p w14:paraId="67CCC5F5" w14:textId="77777777" w:rsidR="00527423" w:rsidRDefault="00527423" w:rsidP="00527423">
      <w:pPr>
        <w:pStyle w:val="paragraph"/>
        <w:spacing w:before="0" w:beforeAutospacing="0" w:after="0" w:afterAutospacing="0"/>
        <w:textAlignment w:val="baseline"/>
        <w:rPr>
          <w:rFonts w:ascii="Calibri" w:hAnsi="Calibri" w:cs="Calibri"/>
        </w:rPr>
      </w:pPr>
    </w:p>
    <w:p w14:paraId="35D32B23" w14:textId="4774EE6D" w:rsidR="00527423" w:rsidRDefault="00527423" w:rsidP="00527423">
      <w:pPr>
        <w:pStyle w:val="paragraph"/>
        <w:spacing w:before="0" w:beforeAutospacing="0" w:after="0" w:afterAutospacing="0"/>
        <w:textAlignment w:val="baseline"/>
        <w:rPr>
          <w:rFonts w:ascii="Calibri" w:hAnsi="Calibri" w:cs="Calibri"/>
        </w:rPr>
      </w:pPr>
      <w:r w:rsidRPr="00EA5E00">
        <w:rPr>
          <w:rFonts w:ascii="Calibri" w:hAnsi="Calibri" w:cs="Calibri"/>
          <w:b/>
          <w:bCs/>
        </w:rPr>
        <w:t>Relational strategies</w:t>
      </w:r>
      <w:r>
        <w:rPr>
          <w:rFonts w:ascii="Calibri" w:hAnsi="Calibri" w:cs="Calibri"/>
        </w:rPr>
        <w:t xml:space="preserve"> – making information meaningful and relating it to what </w:t>
      </w:r>
      <w:r w:rsidR="008932C9">
        <w:rPr>
          <w:rFonts w:ascii="Calibri" w:hAnsi="Calibri" w:cs="Calibri"/>
        </w:rPr>
        <w:t>they</w:t>
      </w:r>
      <w:r>
        <w:rPr>
          <w:rFonts w:ascii="Calibri" w:hAnsi="Calibri" w:cs="Calibri"/>
        </w:rPr>
        <w:t xml:space="preserve"> already knows.  </w:t>
      </w:r>
      <w:r w:rsidR="008932C9">
        <w:rPr>
          <w:rFonts w:ascii="Calibri" w:hAnsi="Calibri" w:cs="Calibri"/>
        </w:rPr>
        <w:t>This works well for students who can remember information as though it is a ‘story’ they have heard</w:t>
      </w:r>
    </w:p>
    <w:p w14:paraId="012A9D1C" w14:textId="77777777" w:rsidR="00527423" w:rsidRDefault="00527423" w:rsidP="00527423">
      <w:pPr>
        <w:pStyle w:val="paragraph"/>
        <w:spacing w:before="0" w:beforeAutospacing="0" w:after="0" w:afterAutospacing="0"/>
        <w:textAlignment w:val="baseline"/>
        <w:rPr>
          <w:rFonts w:ascii="Calibri" w:hAnsi="Calibri" w:cs="Calibri"/>
        </w:rPr>
      </w:pPr>
    </w:p>
    <w:p w14:paraId="5AD9E1E9" w14:textId="77777777" w:rsidR="00527423" w:rsidRDefault="00527423" w:rsidP="00527423">
      <w:pPr>
        <w:pStyle w:val="paragraph"/>
        <w:spacing w:before="0" w:beforeAutospacing="0" w:after="0" w:afterAutospacing="0"/>
        <w:textAlignment w:val="baseline"/>
        <w:rPr>
          <w:rFonts w:ascii="Calibri" w:hAnsi="Calibri" w:cs="Calibri"/>
        </w:rPr>
      </w:pPr>
      <w:r w:rsidRPr="00EA5E00">
        <w:rPr>
          <w:rFonts w:ascii="Calibri" w:hAnsi="Calibri" w:cs="Calibri"/>
          <w:b/>
          <w:bCs/>
        </w:rPr>
        <w:t>Rehearsal strategies –</w:t>
      </w:r>
      <w:r>
        <w:rPr>
          <w:rFonts w:ascii="Calibri" w:hAnsi="Calibri" w:cs="Calibri"/>
        </w:rPr>
        <w:t xml:space="preserve"> rehearsing information frequently and in small chunks so the memory is not overwhelmed.  A good video to watch on this would be ‘Spaced Practice’ which can be found here: </w:t>
      </w:r>
      <w:hyperlink r:id="rId5" w:history="1">
        <w:r w:rsidRPr="0087500C">
          <w:rPr>
            <w:rStyle w:val="Hyperlink"/>
            <w:rFonts w:ascii="Calibri" w:eastAsiaTheme="majorEastAsia" w:hAnsi="Calibri" w:cs="Calibri"/>
          </w:rPr>
          <w:t>https://www.learningscientists.org/videos</w:t>
        </w:r>
      </w:hyperlink>
      <w:r>
        <w:rPr>
          <w:rFonts w:ascii="Calibri" w:hAnsi="Calibri" w:cs="Calibri"/>
        </w:rPr>
        <w:t>.</w:t>
      </w:r>
    </w:p>
    <w:p w14:paraId="73BC7DF6" w14:textId="77777777" w:rsidR="00527423" w:rsidRDefault="00527423" w:rsidP="00527423">
      <w:pPr>
        <w:pStyle w:val="paragraph"/>
        <w:spacing w:before="0" w:beforeAutospacing="0" w:after="0" w:afterAutospacing="0"/>
        <w:textAlignment w:val="baseline"/>
        <w:rPr>
          <w:rFonts w:ascii="Calibri" w:hAnsi="Calibri" w:cs="Calibri"/>
        </w:rPr>
      </w:pPr>
    </w:p>
    <w:p w14:paraId="21393543" w14:textId="77777777" w:rsidR="00527423" w:rsidRDefault="00527423" w:rsidP="00527423">
      <w:pPr>
        <w:pStyle w:val="paragraph"/>
        <w:spacing w:before="0" w:beforeAutospacing="0" w:after="0" w:afterAutospacing="0"/>
        <w:textAlignment w:val="baseline"/>
        <w:rPr>
          <w:rFonts w:ascii="Calibri" w:hAnsi="Calibri" w:cs="Calibri"/>
        </w:rPr>
      </w:pPr>
      <w:r w:rsidRPr="00EA5E00">
        <w:rPr>
          <w:rFonts w:ascii="Calibri" w:hAnsi="Calibri" w:cs="Calibri"/>
          <w:b/>
          <w:bCs/>
        </w:rPr>
        <w:t>Chunking</w:t>
      </w:r>
      <w:r>
        <w:rPr>
          <w:rFonts w:ascii="Calibri" w:hAnsi="Calibri" w:cs="Calibri"/>
        </w:rPr>
        <w:t xml:space="preserve"> – relating, pairing or grouping information together.  Making an active decision about how many items to learn in a revision session.</w:t>
      </w:r>
    </w:p>
    <w:p w14:paraId="2ABD1E96" w14:textId="77777777" w:rsidR="00527423" w:rsidRDefault="00527423" w:rsidP="00527423">
      <w:pPr>
        <w:pStyle w:val="paragraph"/>
        <w:spacing w:before="0" w:beforeAutospacing="0" w:after="0" w:afterAutospacing="0"/>
        <w:textAlignment w:val="baseline"/>
        <w:rPr>
          <w:rFonts w:ascii="Calibri" w:hAnsi="Calibri" w:cs="Calibri"/>
        </w:rPr>
      </w:pPr>
    </w:p>
    <w:p w14:paraId="344B32C4" w14:textId="3EFFB611" w:rsidR="00527423" w:rsidRDefault="00527423" w:rsidP="00527423">
      <w:pPr>
        <w:pStyle w:val="paragraph"/>
        <w:spacing w:before="0" w:beforeAutospacing="0" w:after="0" w:afterAutospacing="0"/>
        <w:textAlignment w:val="baseline"/>
        <w:rPr>
          <w:rFonts w:ascii="Calibri" w:hAnsi="Calibri" w:cs="Calibri"/>
        </w:rPr>
      </w:pPr>
      <w:r w:rsidRPr="00EA5E00">
        <w:rPr>
          <w:rFonts w:ascii="Calibri" w:hAnsi="Calibri" w:cs="Calibri"/>
          <w:b/>
          <w:bCs/>
        </w:rPr>
        <w:t>Dual encoding</w:t>
      </w:r>
      <w:r>
        <w:rPr>
          <w:rFonts w:ascii="Calibri" w:hAnsi="Calibri" w:cs="Calibri"/>
        </w:rPr>
        <w:t xml:space="preserve"> – this is where the student uses multiple routes to retrieve the information.  For example a student might verbally rehearse something and use visual imagery to help prompt them as they speak.  Or might it might include making a set of written notes on a topic and then including pictures/images to prompt </w:t>
      </w:r>
      <w:r w:rsidR="008932C9">
        <w:rPr>
          <w:rFonts w:ascii="Calibri" w:hAnsi="Calibri" w:cs="Calibri"/>
        </w:rPr>
        <w:t>their</w:t>
      </w:r>
      <w:r>
        <w:rPr>
          <w:rFonts w:ascii="Calibri" w:hAnsi="Calibri" w:cs="Calibri"/>
        </w:rPr>
        <w:t xml:space="preserve"> memory.  Details of this can be found here: </w:t>
      </w:r>
      <w:hyperlink r:id="rId6" w:history="1">
        <w:r w:rsidRPr="0087500C">
          <w:rPr>
            <w:rStyle w:val="Hyperlink"/>
            <w:rFonts w:ascii="Calibri" w:eastAsiaTheme="majorEastAsia" w:hAnsi="Calibri" w:cs="Calibri"/>
          </w:rPr>
          <w:t>https://www.learningscientists.org/videos</w:t>
        </w:r>
      </w:hyperlink>
      <w:r>
        <w:rPr>
          <w:rFonts w:ascii="Calibri" w:hAnsi="Calibri" w:cs="Calibri"/>
        </w:rPr>
        <w:t xml:space="preserve">.  An example of dual encoding is Cornell note taking.  This involves both writing key points and then adding in either key words or key images as a ‘hook’ to improve retention.  A video explaining this can be found here: </w:t>
      </w:r>
      <w:hyperlink r:id="rId7" w:history="1">
        <w:r w:rsidRPr="00823BA1">
          <w:rPr>
            <w:rStyle w:val="Hyperlink"/>
            <w:rFonts w:ascii="Calibri" w:eastAsiaTheme="majorEastAsia" w:hAnsi="Calibri" w:cs="Calibri"/>
          </w:rPr>
          <w:t>https://www.youtube.com/watch?v=WtW9IyE04OQ</w:t>
        </w:r>
      </w:hyperlink>
      <w:r>
        <w:rPr>
          <w:rFonts w:ascii="Calibri" w:hAnsi="Calibri" w:cs="Calibri"/>
        </w:rPr>
        <w:t xml:space="preserve">.  </w:t>
      </w:r>
    </w:p>
    <w:p w14:paraId="5806B9F0" w14:textId="77777777" w:rsidR="00164597" w:rsidRDefault="00164597" w:rsidP="00527423">
      <w:pPr>
        <w:pStyle w:val="paragraph"/>
        <w:spacing w:before="0" w:beforeAutospacing="0" w:after="0" w:afterAutospacing="0"/>
        <w:textAlignment w:val="baseline"/>
        <w:rPr>
          <w:rFonts w:ascii="Calibri" w:hAnsi="Calibri" w:cs="Calibri"/>
        </w:rPr>
      </w:pPr>
    </w:p>
    <w:p w14:paraId="5985FFDB" w14:textId="67AACEE2" w:rsidR="00164597" w:rsidRPr="004D5026" w:rsidRDefault="00164597" w:rsidP="00527423">
      <w:pPr>
        <w:pStyle w:val="paragraph"/>
        <w:spacing w:before="0" w:beforeAutospacing="0" w:after="0" w:afterAutospacing="0"/>
        <w:textAlignment w:val="baseline"/>
        <w:rPr>
          <w:rFonts w:ascii="Calibri" w:hAnsi="Calibri" w:cs="Calibri"/>
          <w:b/>
          <w:bCs/>
        </w:rPr>
      </w:pPr>
      <w:r w:rsidRPr="004D5026">
        <w:rPr>
          <w:rFonts w:ascii="Calibri" w:hAnsi="Calibri" w:cs="Calibri"/>
          <w:b/>
          <w:bCs/>
        </w:rPr>
        <w:t>Books worth reading:</w:t>
      </w:r>
    </w:p>
    <w:p w14:paraId="1F36DDAD" w14:textId="77777777" w:rsidR="00164597" w:rsidRPr="004D5026" w:rsidRDefault="00164597" w:rsidP="00527423">
      <w:pPr>
        <w:pStyle w:val="paragraph"/>
        <w:spacing w:before="0" w:beforeAutospacing="0" w:after="0" w:afterAutospacing="0"/>
        <w:textAlignment w:val="baseline"/>
        <w:rPr>
          <w:rFonts w:ascii="Calibri" w:hAnsi="Calibri" w:cs="Calibri"/>
          <w:b/>
          <w:bCs/>
        </w:rPr>
      </w:pPr>
    </w:p>
    <w:p w14:paraId="1DD55C05" w14:textId="00143D30" w:rsidR="00164597" w:rsidRDefault="004D5026" w:rsidP="00527423">
      <w:pPr>
        <w:pStyle w:val="paragraph"/>
        <w:spacing w:before="0" w:beforeAutospacing="0" w:after="0" w:afterAutospacing="0"/>
        <w:textAlignment w:val="baseline"/>
        <w:rPr>
          <w:rFonts w:ascii="Calibri" w:hAnsi="Calibri" w:cs="Calibri"/>
        </w:rPr>
      </w:pPr>
      <w:r>
        <w:rPr>
          <w:noProof/>
        </w:rPr>
        <w:drawing>
          <wp:anchor distT="0" distB="0" distL="114300" distR="114300" simplePos="0" relativeHeight="251659264" behindDoc="0" locked="0" layoutInCell="1" allowOverlap="1" wp14:anchorId="7806EFD9" wp14:editId="237C04C6">
            <wp:simplePos x="0" y="0"/>
            <wp:positionH relativeFrom="margin">
              <wp:align>right</wp:align>
            </wp:positionH>
            <wp:positionV relativeFrom="paragraph">
              <wp:posOffset>8890</wp:posOffset>
            </wp:positionV>
            <wp:extent cx="1432560" cy="2080260"/>
            <wp:effectExtent l="0" t="0" r="0" b="0"/>
            <wp:wrapSquare wrapText="bothSides"/>
            <wp:docPr id="389879631" name="Picture 3" descr="Understanding Working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rstanding Working Memo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208026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AC4F04C" wp14:editId="7B7D35A9">
            <wp:simplePos x="0" y="0"/>
            <wp:positionH relativeFrom="margin">
              <wp:align>center</wp:align>
            </wp:positionH>
            <wp:positionV relativeFrom="paragraph">
              <wp:posOffset>8890</wp:posOffset>
            </wp:positionV>
            <wp:extent cx="1592580" cy="2080260"/>
            <wp:effectExtent l="0" t="0" r="7620" b="0"/>
            <wp:wrapSquare wrapText="bothSides"/>
            <wp:docPr id="1628005197" name="Picture 2" descr="Working Memory and Learning: A Practical Guid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ing Memory and Learning: A Practical Guide for Teach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2580" cy="2080260"/>
                    </a:xfrm>
                    <a:prstGeom prst="rect">
                      <a:avLst/>
                    </a:prstGeom>
                    <a:noFill/>
                    <a:ln>
                      <a:noFill/>
                    </a:ln>
                  </pic:spPr>
                </pic:pic>
              </a:graphicData>
            </a:graphic>
          </wp:anchor>
        </w:drawing>
      </w:r>
      <w:r w:rsidR="0088178A">
        <w:rPr>
          <w:noProof/>
        </w:rPr>
        <w:drawing>
          <wp:inline distT="0" distB="0" distL="0" distR="0" wp14:anchorId="68202736" wp14:editId="1005E3CF">
            <wp:extent cx="1379220" cy="2080260"/>
            <wp:effectExtent l="0" t="0" r="0" b="0"/>
            <wp:docPr id="1938836560" name="Picture 1" descr="How Can I Remember All That?: Simple Stuff to Improve Your Working Mem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Can I Remember All That?: Simple Stuff to Improve Your Working Memor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9220" cy="2080260"/>
                    </a:xfrm>
                    <a:prstGeom prst="rect">
                      <a:avLst/>
                    </a:prstGeom>
                    <a:noFill/>
                    <a:ln>
                      <a:noFill/>
                    </a:ln>
                  </pic:spPr>
                </pic:pic>
              </a:graphicData>
            </a:graphic>
          </wp:inline>
        </w:drawing>
      </w:r>
    </w:p>
    <w:p w14:paraId="7EFB1E6F" w14:textId="7CE1DE25" w:rsidR="00527423" w:rsidRDefault="00527423"/>
    <w:sectPr w:rsidR="00527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50834"/>
    <w:multiLevelType w:val="hybridMultilevel"/>
    <w:tmpl w:val="B8704A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4001A3"/>
    <w:multiLevelType w:val="hybridMultilevel"/>
    <w:tmpl w:val="16308BEE"/>
    <w:lvl w:ilvl="0" w:tplc="0809000D">
      <w:start w:val="1"/>
      <w:numFmt w:val="bullet"/>
      <w:lvlText w:val=""/>
      <w:lvlJc w:val="left"/>
      <w:pPr>
        <w:ind w:left="1155" w:hanging="360"/>
      </w:pPr>
      <w:rPr>
        <w:rFonts w:ascii="Wingdings" w:hAnsi="Wingdings"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num w:numId="1" w16cid:durableId="1407844505">
    <w:abstractNumId w:val="0"/>
  </w:num>
  <w:num w:numId="2" w16cid:durableId="108804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423"/>
    <w:rsid w:val="00164597"/>
    <w:rsid w:val="003C39F7"/>
    <w:rsid w:val="004D5026"/>
    <w:rsid w:val="00527423"/>
    <w:rsid w:val="0088178A"/>
    <w:rsid w:val="008932C9"/>
    <w:rsid w:val="00FC7B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E4DD"/>
  <w15:chartTrackingRefBased/>
  <w15:docId w15:val="{FFD70405-7D66-4C19-9F88-222052672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7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7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7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7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7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423"/>
    <w:rPr>
      <w:rFonts w:eastAsiaTheme="majorEastAsia" w:cstheme="majorBidi"/>
      <w:color w:val="272727" w:themeColor="text1" w:themeTint="D8"/>
    </w:rPr>
  </w:style>
  <w:style w:type="paragraph" w:styleId="Title">
    <w:name w:val="Title"/>
    <w:basedOn w:val="Normal"/>
    <w:next w:val="Normal"/>
    <w:link w:val="TitleChar"/>
    <w:uiPriority w:val="10"/>
    <w:qFormat/>
    <w:rsid w:val="00527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423"/>
    <w:pPr>
      <w:spacing w:before="160"/>
      <w:jc w:val="center"/>
    </w:pPr>
    <w:rPr>
      <w:i/>
      <w:iCs/>
      <w:color w:val="404040" w:themeColor="text1" w:themeTint="BF"/>
    </w:rPr>
  </w:style>
  <w:style w:type="character" w:customStyle="1" w:styleId="QuoteChar">
    <w:name w:val="Quote Char"/>
    <w:basedOn w:val="DefaultParagraphFont"/>
    <w:link w:val="Quote"/>
    <w:uiPriority w:val="29"/>
    <w:rsid w:val="00527423"/>
    <w:rPr>
      <w:i/>
      <w:iCs/>
      <w:color w:val="404040" w:themeColor="text1" w:themeTint="BF"/>
    </w:rPr>
  </w:style>
  <w:style w:type="paragraph" w:styleId="ListParagraph">
    <w:name w:val="List Paragraph"/>
    <w:basedOn w:val="Normal"/>
    <w:uiPriority w:val="34"/>
    <w:qFormat/>
    <w:rsid w:val="00527423"/>
    <w:pPr>
      <w:ind w:left="720"/>
      <w:contextualSpacing/>
    </w:pPr>
  </w:style>
  <w:style w:type="character" w:styleId="IntenseEmphasis">
    <w:name w:val="Intense Emphasis"/>
    <w:basedOn w:val="DefaultParagraphFont"/>
    <w:uiPriority w:val="21"/>
    <w:qFormat/>
    <w:rsid w:val="00527423"/>
    <w:rPr>
      <w:i/>
      <w:iCs/>
      <w:color w:val="0F4761" w:themeColor="accent1" w:themeShade="BF"/>
    </w:rPr>
  </w:style>
  <w:style w:type="paragraph" w:styleId="IntenseQuote">
    <w:name w:val="Intense Quote"/>
    <w:basedOn w:val="Normal"/>
    <w:next w:val="Normal"/>
    <w:link w:val="IntenseQuoteChar"/>
    <w:uiPriority w:val="30"/>
    <w:qFormat/>
    <w:rsid w:val="00527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7423"/>
    <w:rPr>
      <w:i/>
      <w:iCs/>
      <w:color w:val="0F4761" w:themeColor="accent1" w:themeShade="BF"/>
    </w:rPr>
  </w:style>
  <w:style w:type="character" w:styleId="IntenseReference">
    <w:name w:val="Intense Reference"/>
    <w:basedOn w:val="DefaultParagraphFont"/>
    <w:uiPriority w:val="32"/>
    <w:qFormat/>
    <w:rsid w:val="00527423"/>
    <w:rPr>
      <w:b/>
      <w:bCs/>
      <w:smallCaps/>
      <w:color w:val="0F4761" w:themeColor="accent1" w:themeShade="BF"/>
      <w:spacing w:val="5"/>
    </w:rPr>
  </w:style>
  <w:style w:type="paragraph" w:customStyle="1" w:styleId="paragraph">
    <w:name w:val="paragraph"/>
    <w:basedOn w:val="Normal"/>
    <w:rsid w:val="0052742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527423"/>
  </w:style>
  <w:style w:type="character" w:styleId="Hyperlink">
    <w:name w:val="Hyperlink"/>
    <w:basedOn w:val="DefaultParagraphFont"/>
    <w:uiPriority w:val="99"/>
    <w:unhideWhenUsed/>
    <w:rsid w:val="005274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youtube.com/watch?v=WtW9IyE04O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arningscientists.org/videos" TargetMode="External"/><Relationship Id="rId11" Type="http://schemas.openxmlformats.org/officeDocument/2006/relationships/fontTable" Target="fontTable.xml"/><Relationship Id="rId5" Type="http://schemas.openxmlformats.org/officeDocument/2006/relationships/hyperlink" Target="https://www.learningscientists.org/video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Rabot</dc:creator>
  <cp:keywords/>
  <dc:description/>
  <cp:lastModifiedBy>Diana Rabot</cp:lastModifiedBy>
  <cp:revision>6</cp:revision>
  <dcterms:created xsi:type="dcterms:W3CDTF">2025-05-22T18:03:00Z</dcterms:created>
  <dcterms:modified xsi:type="dcterms:W3CDTF">2025-05-22T18:09:00Z</dcterms:modified>
</cp:coreProperties>
</file>